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5E5624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D52B7">
        <w:rPr>
          <w:rFonts w:ascii="Azo Sans Md" w:hAnsi="Azo Sans Md" w:cstheme="minorHAnsi"/>
          <w:bCs/>
          <w:szCs w:val="24"/>
        </w:rPr>
        <w:t>185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2EF87AA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D52B7">
        <w:rPr>
          <w:rFonts w:ascii="Azo Sans Md" w:hAnsi="Azo Sans Md" w:cstheme="minorHAnsi"/>
          <w:szCs w:val="24"/>
        </w:rPr>
        <w:t>15.671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1FCF25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5D52B7">
        <w:rPr>
          <w:rFonts w:ascii="Azo Sans Lt" w:hAnsi="Azo Sans Lt" w:cstheme="minorHAnsi"/>
          <w:bCs/>
          <w:szCs w:val="24"/>
        </w:rPr>
        <w:t>GLOBAL POR LOTE</w:t>
      </w:r>
    </w:p>
    <w:p w14:paraId="7E9A5D0D" w14:textId="44FAD8B5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5D52B7" w:rsidRPr="005D52B7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EQUIPOS E SERINGAS PARA BOMBA DE INFUSÃO, para atender às necessidades do Hospital Maternidade Dr. Mário Dutra de Castro e Hospital Municipal Raul Sertã, pelo prazo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F61F2B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5D52B7">
        <w:rPr>
          <w:rFonts w:ascii="Azo Sans Md" w:hAnsi="Azo Sans Md" w:cstheme="minorHAnsi"/>
          <w:sz w:val="22"/>
          <w:szCs w:val="22"/>
        </w:rPr>
        <w:t>85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5D52B7" w:rsidRPr="005D52B7">
        <w:rPr>
          <w:rFonts w:ascii="Azo Sans Md" w:hAnsi="Azo Sans Md" w:cstheme="minorHAnsi"/>
          <w:b/>
          <w:bCs/>
          <w:sz w:val="22"/>
          <w:szCs w:val="22"/>
        </w:rPr>
        <w:t>EQUIPOS E SERINGAS PARA BOMBA DE INFUSÃO, para atender às necessidades do Hospital Maternidade Dr. Mário Dutra de Castro e Hospital Municipal Raul Sertã, pelo prazo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046"/>
        <w:gridCol w:w="2775"/>
        <w:gridCol w:w="947"/>
        <w:gridCol w:w="696"/>
        <w:gridCol w:w="876"/>
        <w:gridCol w:w="1179"/>
        <w:gridCol w:w="836"/>
      </w:tblGrid>
      <w:tr w:rsidR="002E3E10" w:rsidRPr="005D52B7" w14:paraId="1B9B58D1" w14:textId="77777777" w:rsidTr="002E3E10">
        <w:tblPrEx>
          <w:tblCellMar>
            <w:top w:w="0" w:type="dxa"/>
            <w:bottom w:w="0" w:type="dxa"/>
          </w:tblCellMar>
        </w:tblPrEx>
        <w:trPr>
          <w:trHeight w:val="148"/>
          <w:jc w:val="center"/>
        </w:trPr>
        <w:tc>
          <w:tcPr>
            <w:tcW w:w="3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876CA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0731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CATMAT</w:t>
            </w:r>
          </w:p>
        </w:tc>
        <w:tc>
          <w:tcPr>
            <w:tcW w:w="16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942F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3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7717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MARCA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77AE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4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7F9A2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08C83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5D52B7" w:rsidRPr="005D52B7" w14:paraId="024F2949" w14:textId="77777777" w:rsidTr="002E3E10">
        <w:tblPrEx>
          <w:tblCellMar>
            <w:top w:w="0" w:type="dxa"/>
            <w:bottom w:w="0" w:type="dxa"/>
          </w:tblCellMar>
        </w:tblPrEx>
        <w:trPr>
          <w:trHeight w:val="219"/>
          <w:jc w:val="center"/>
        </w:trPr>
        <w:tc>
          <w:tcPr>
            <w:tcW w:w="3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B1634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F9F49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16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E778E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3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59BA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817EE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4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B364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0EA6E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E5566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5D52B7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5D52B7" w:rsidRPr="005D52B7" w14:paraId="4FDFD3DC" w14:textId="77777777" w:rsidTr="005D52B7">
        <w:tblPrEx>
          <w:tblCellMar>
            <w:top w:w="0" w:type="dxa"/>
            <w:bottom w:w="0" w:type="dxa"/>
          </w:tblCellMar>
        </w:tblPrEx>
        <w:trPr>
          <w:trHeight w:val="438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997B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center"/>
              <w:textAlignment w:val="baseline"/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LOTE 01</w:t>
            </w:r>
          </w:p>
        </w:tc>
      </w:tr>
      <w:tr w:rsidR="002E3E10" w:rsidRPr="005D52B7" w14:paraId="3EDC99C9" w14:textId="77777777" w:rsidTr="002E3E10">
        <w:tblPrEx>
          <w:tblCellMar>
            <w:top w:w="0" w:type="dxa"/>
            <w:bottom w:w="0" w:type="dxa"/>
          </w:tblCellMar>
        </w:tblPrEx>
        <w:trPr>
          <w:trHeight w:val="621"/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7709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798" w:after="798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01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857D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798" w:after="798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401937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BD17F" w14:textId="77777777" w:rsidR="005D52B7" w:rsidRPr="005D52B7" w:rsidRDefault="005D52B7" w:rsidP="002E3E10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 xml:space="preserve">Equipo em sistema fechado de infusão (com bureta) para administração de soluções </w:t>
            </w:r>
            <w:r w:rsidRPr="005D52B7">
              <w:rPr>
                <w:rFonts w:eastAsia="Calibri" w:cs="Calibri"/>
                <w:b/>
                <w:bCs/>
                <w:szCs w:val="24"/>
                <w:lang w:eastAsia="en-US"/>
              </w:rPr>
              <w:t>parenterais fracionadas em câmara graduada</w:t>
            </w:r>
            <w:r w:rsidRPr="005D52B7">
              <w:rPr>
                <w:rFonts w:eastAsia="Calibri" w:cs="Calibri"/>
                <w:szCs w:val="24"/>
                <w:lang w:eastAsia="en-US"/>
              </w:rPr>
              <w:t xml:space="preserve"> para uso em bomba de infusão com as seguintes características: Ponta perfurante com entrada de ar padrão NBR (ISSO 8536-4), filtro bacteriológico de 0,22 UM, na entrada de ar, tubo extensor com pinça corta fluxo e câmara graduada entre 100ml e 150ml com alça de sustentação, injetor </w:t>
            </w:r>
            <w:r w:rsidRPr="005D52B7">
              <w:rPr>
                <w:rFonts w:eastAsia="Calibri" w:cs="Calibri"/>
                <w:szCs w:val="24"/>
                <w:lang w:eastAsia="en-US"/>
              </w:rPr>
              <w:lastRenderedPageBreak/>
              <w:t>para medicação sem látex e entrada de ar com Filtro Bacteriológico de 0,22 UM, câmara de gotejamento flexível com gotejador padrão NBR 14041 (ISSO 8536-4) e filtro de partículas de 15 UM, tubo extensor de PVC com 2,80 m e volume de preenchimento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priming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) de 19ml, pinça rolete segmento de bombeamento de silicone grau médico de alta precisão, injetor lateral sem látex com pinça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clamp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incorporada, terminação tipo Spin-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Lock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Slip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– Look Conjugados) com tampa protetora contendo membrana hidrófoba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Fluid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-Stop). Esterilizados por ETO. Compatível com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que deverá ser entregue em regime de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0BAC0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90169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912" w:after="912" w:line="276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7F2B0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912" w:after="912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4.300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FFBC" w14:textId="194BD1FE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0B92D" w14:textId="24A2EC31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2E3E10" w:rsidRPr="005D52B7" w14:paraId="47D516FB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494D4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228" w:after="228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02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E5691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71" w:after="171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390985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BD271" w14:textId="77777777" w:rsidR="005D52B7" w:rsidRPr="005D52B7" w:rsidRDefault="005D52B7" w:rsidP="002E3E10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 xml:space="preserve">Equipo em sistema fechado de infusão para administração de soluções </w:t>
            </w:r>
            <w:r w:rsidRPr="005D52B7">
              <w:rPr>
                <w:rFonts w:eastAsia="Calibri" w:cs="Calibri"/>
                <w:b/>
                <w:bCs/>
                <w:szCs w:val="24"/>
                <w:lang w:eastAsia="en-US"/>
              </w:rPr>
              <w:t>parenterais fotossensíveis</w:t>
            </w:r>
            <w:r w:rsidRPr="005D52B7">
              <w:rPr>
                <w:rFonts w:eastAsia="Calibri" w:cs="Calibri"/>
                <w:szCs w:val="24"/>
                <w:lang w:eastAsia="en-US"/>
              </w:rPr>
              <w:t>, para uso em bomba de infusão, com perfurante e gotejador padrão NBR 14041 (ISSO 8536-4), câmara de gotejamento flexível com filtro de partículas de 15 UM, tubo extensor de PVC com 2,80 m e volume de preenchimento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priming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) de 24,04ml, </w:t>
            </w:r>
            <w:r w:rsidRPr="005D52B7">
              <w:rPr>
                <w:rFonts w:eastAsia="Calibri" w:cs="Calibri"/>
                <w:szCs w:val="24"/>
                <w:lang w:eastAsia="en-US"/>
              </w:rPr>
              <w:lastRenderedPageBreak/>
              <w:t>pinça rolete segmento de bombeamento em silicone grau médico de alta precisão, injetor lateral sem látex com pinça incorporada, terminação tipo Spin-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Lock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Slip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– Look Conjugados) com tampa protetora contendo membrana hidrofóbica 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Fluid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-Stop). Esterilizados por ETO. Compatível com a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que deverá ser entregue em regime de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03C1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DE09F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71" w:after="171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F27FA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18.340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D7118" w14:textId="4EC194FC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8864E" w14:textId="0CC3CDFA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2E3E10" w:rsidRPr="005D52B7" w14:paraId="613BB40F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F814F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13" w:after="513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03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0A3A5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70" w:after="570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392072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2B2A8" w14:textId="77777777" w:rsidR="005D52B7" w:rsidRPr="005D52B7" w:rsidRDefault="005D52B7" w:rsidP="002E3E10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Equipo em sistema fechado de infusão para administração de soluções parenterais, para uso em bombas de infusão, com perfurante e gotejador padrão NBR 14041 (ISSO 8536-4), câmara de gotejamento flexível com filtro de partículas de 15 UM, tubo extensor de PVC com 2,80 m e volume de preenchimento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priming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>) de 24,04ml, pinça rolete segmento de bombeamento em silicone grau médico de alta precisão, injetor lateral sem látex com pinça incorporada, terminação tipo Spin-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Lock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Slip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– Look Conjugados) com tampa protetora contendo membrana hidrófoba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Fluid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-Stop). Esterilizados por ETO. Compatível com </w:t>
            </w:r>
            <w:r w:rsidRPr="005D52B7">
              <w:rPr>
                <w:rFonts w:eastAsia="Calibri" w:cs="Calibri"/>
                <w:szCs w:val="24"/>
                <w:lang w:eastAsia="en-US"/>
              </w:rPr>
              <w:lastRenderedPageBreak/>
              <w:t xml:space="preserve">a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que deverá ser entregue em regime de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95F8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23B1D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627" w:after="627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2904A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70" w:after="570" w:line="259" w:lineRule="auto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26.096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64F08" w14:textId="2C97DE6E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2D254" w14:textId="737D64FB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center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2DE5A659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9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79198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right"/>
              <w:textAlignment w:val="baseline"/>
              <w:rPr>
                <w:rFonts w:eastAsia="Calibri" w:cs="Arial Black"/>
                <w:b/>
                <w:bCs/>
                <w:color w:val="000000"/>
                <w:szCs w:val="24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Cs w:val="24"/>
                <w:lang w:eastAsia="en-US"/>
              </w:rPr>
              <w:t>TOTAL – LOTE 01</w:t>
            </w: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94E81" w14:textId="593CF581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41CE5B1C" w14:textId="77777777" w:rsidTr="005D52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B64FE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center"/>
              <w:textAlignment w:val="baseline"/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LOTE 02</w:t>
            </w:r>
          </w:p>
        </w:tc>
      </w:tr>
      <w:tr w:rsidR="002E3E10" w:rsidRPr="005D52B7" w14:paraId="2FF8FCD2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A1E29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7" w:after="57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04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3CE54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386028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F58A3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Equipo em sistema fechado de infusão para administração de soluções enterais, para uso em bomba de infusão, com perfurante e gotejador padrão NBR 140419 (ISSO 8536-4) câmara de gotejamento flexível com filtro de partículas de 15 UM, tubo extensor de PVC com 2,80 m e volume de preenchimento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priming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>) de 24,04ml, pinça rolete segmento de bombeamento em silicone grau médico de alta precisão, injetor lateral sem látex com pinça incorporada, terminação tipo Spin-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Lock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Slip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– Look Conjugados) tampa protetora contendo membrana hidrófoba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Fluid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-Stop). Esterilizados por ETO. Compatível com a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que deverá ser entregue em regime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432C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5E6A5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382" w:lineRule="atLeast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E24DB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382" w:lineRule="atLeast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22.200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A207" w14:textId="1C74DB05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CB06C" w14:textId="12A34403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1C319B30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9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7D91B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right"/>
              <w:textAlignment w:val="baseline"/>
              <w:rPr>
                <w:rFonts w:eastAsia="Calibri" w:cs="Arial Black"/>
                <w:b/>
                <w:bCs/>
                <w:color w:val="000000"/>
                <w:szCs w:val="24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Cs w:val="24"/>
                <w:lang w:eastAsia="en-US"/>
              </w:rPr>
              <w:t>TOTAL – LOTE 02</w:t>
            </w: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0D254" w14:textId="4A02FD92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4DEDFACF" w14:textId="77777777" w:rsidTr="005D52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3C88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center"/>
              <w:textAlignment w:val="baseline"/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LOTE 03</w:t>
            </w:r>
          </w:p>
        </w:tc>
      </w:tr>
      <w:tr w:rsidR="002E3E10" w:rsidRPr="005D52B7" w14:paraId="1513AF86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BA307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05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A167D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71" w:after="171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412377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D962D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 xml:space="preserve">Equipo </w:t>
            </w:r>
            <w:proofErr w:type="gramStart"/>
            <w:r w:rsidRPr="005D52B7">
              <w:rPr>
                <w:rFonts w:eastAsia="Calibri" w:cs="Calibri"/>
                <w:szCs w:val="24"/>
                <w:lang w:eastAsia="en-US"/>
              </w:rPr>
              <w:t>extensor  (</w:t>
            </w:r>
            <w:proofErr w:type="spellStart"/>
            <w:proofErr w:type="gramEnd"/>
            <w:r w:rsidRPr="005D52B7">
              <w:rPr>
                <w:rFonts w:eastAsia="Calibri" w:cs="Calibri"/>
                <w:szCs w:val="24"/>
                <w:lang w:eastAsia="en-US"/>
              </w:rPr>
              <w:t>perfusor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120 cm) para uso em </w:t>
            </w:r>
            <w:r w:rsidRPr="005D52B7">
              <w:rPr>
                <w:rFonts w:eastAsia="Calibri" w:cs="Calibri"/>
                <w:szCs w:val="24"/>
                <w:lang w:eastAsia="en-US"/>
              </w:rPr>
              <w:lastRenderedPageBreak/>
              <w:t xml:space="preserve">bomba de seringa com tubo em PVC de diâmetro reduzido com 120 cm, e volume de preenchimento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Priming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6 ml, terminação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fêmea numa extremidade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macho com rosca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look na outra extremidade esterilização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Eto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. Compatível com a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seringa que deverá ser entregue em regime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6EAE1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D8BDC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71" w:after="171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53C2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71" w:after="171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7.040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1557" w14:textId="3483A9A6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4789C" w14:textId="6FC6B110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2E3E10" w:rsidRPr="005D52B7" w14:paraId="3520E746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59A9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399" w:after="399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06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961C9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456" w:after="456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412377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96177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Equipo extensor neonatal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perfusor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20 com) para uso em bomba de seringa com tubo em PVC de diâmetro reduzido com 20 cm, e volume de preenchimento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Priming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6ml, terminação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fêmea numa extremidade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macho com rosca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look na outra extremidade esterilização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Eto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. Compatível com a bomba de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seringa que deverá ser entregue em regime de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CFF67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EDED9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456" w:after="456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7E8CB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399" w:after="399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2.800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ABC45" w14:textId="18061A6D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54BF" w14:textId="3A102271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2E3E10" w:rsidRPr="005D52B7" w14:paraId="620162B3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531A2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7" w:after="57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07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FF73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439645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DB252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 xml:space="preserve">Seringa estéril descartável 20 ml, compatível com a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seringa que deverá ser entregue em regime de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E1EF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E681D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F5A8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6.300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8EEB1" w14:textId="096F8840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F323" w14:textId="3D30851D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2E3E10" w:rsidRPr="005D52B7" w14:paraId="1E42C8AF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56D3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7" w:after="57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08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3C8C5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439646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A31E4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 xml:space="preserve">Seringa estéril descartável 50 ml, compatível com a bomba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infusora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de seringa que deverá ser entregue em regime de comodato.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8C946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E6D46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1762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7.072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4D54E" w14:textId="76E17624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7EED9" w14:textId="16CAA325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6DB3A284" w14:textId="77777777" w:rsidTr="002E3E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39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9B0DA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right"/>
              <w:textAlignment w:val="baseline"/>
              <w:rPr>
                <w:rFonts w:eastAsia="Calibri" w:cs="Arial Black"/>
                <w:b/>
                <w:bCs/>
                <w:color w:val="000000"/>
                <w:szCs w:val="24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Cs w:val="24"/>
                <w:lang w:eastAsia="en-US"/>
              </w:rPr>
              <w:lastRenderedPageBreak/>
              <w:t>TOTAL – LOTE 03</w:t>
            </w: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2556B" w14:textId="427E29A8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71D973A4" w14:textId="77777777" w:rsidTr="005D52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E9F14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center"/>
              <w:textAlignment w:val="baseline"/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 w:val="28"/>
                <w:szCs w:val="28"/>
                <w:u w:val="single"/>
                <w:lang w:eastAsia="en-US"/>
              </w:rPr>
              <w:t>LOTE 04</w:t>
            </w:r>
          </w:p>
        </w:tc>
      </w:tr>
      <w:tr w:rsidR="002E3E10" w:rsidRPr="005D52B7" w14:paraId="38F49F0F" w14:textId="77777777" w:rsidTr="002E3E10">
        <w:tblPrEx>
          <w:tblCellMar>
            <w:top w:w="0" w:type="dxa"/>
            <w:bottom w:w="0" w:type="dxa"/>
          </w:tblCellMar>
        </w:tblPrEx>
        <w:trPr>
          <w:trHeight w:val="5438"/>
          <w:jc w:val="center"/>
        </w:trPr>
        <w:tc>
          <w:tcPr>
            <w:tcW w:w="3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64F51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57" w:after="57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09</w:t>
            </w:r>
          </w:p>
        </w:tc>
        <w:tc>
          <w:tcPr>
            <w:tcW w:w="57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DB044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371700</w:t>
            </w:r>
          </w:p>
        </w:tc>
        <w:tc>
          <w:tcPr>
            <w:tcW w:w="16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F261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after="160" w:line="259" w:lineRule="auto"/>
              <w:ind w:left="0" w:firstLine="0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Dispositivo de transferência de soluções (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Transofix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)- dispositivo para irrigação interna, com uma ponta perfurante padrão ISO e com protetor, na extremidade da outra ponta, dois orifícios de irrigação, único canal para fluxo do líquido e </w:t>
            </w:r>
            <w:proofErr w:type="gramStart"/>
            <w:r w:rsidRPr="005D52B7">
              <w:rPr>
                <w:rFonts w:eastAsia="Calibri" w:cs="Calibri"/>
                <w:szCs w:val="24"/>
                <w:lang w:eastAsia="en-US"/>
              </w:rPr>
              <w:t>pega  ergonômica</w:t>
            </w:r>
            <w:proofErr w:type="gramEnd"/>
            <w:r w:rsidRPr="005D52B7">
              <w:rPr>
                <w:rFonts w:eastAsia="Calibri" w:cs="Calibri"/>
                <w:szCs w:val="24"/>
                <w:lang w:eastAsia="en-US"/>
              </w:rPr>
              <w:t xml:space="preserve"> para manipulação, com conexão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Luer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</w:t>
            </w: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Lock</w:t>
            </w:r>
            <w:proofErr w:type="spellEnd"/>
            <w:r w:rsidRPr="005D52B7">
              <w:rPr>
                <w:rFonts w:eastAsia="Calibri" w:cs="Calibri"/>
                <w:szCs w:val="24"/>
                <w:lang w:eastAsia="en-US"/>
              </w:rPr>
              <w:t xml:space="preserve"> (fêmea), permite a retirada da solução através de uma seringa, embalagem individual, abertura em pétala. Esterilização ETO.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22644" w14:textId="77777777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Cs w:val="24"/>
                <w:lang w:eastAsia="en-US"/>
              </w:rPr>
            </w:pPr>
          </w:p>
        </w:tc>
        <w:tc>
          <w:tcPr>
            <w:tcW w:w="3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2CCED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382" w:lineRule="atLeast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proofErr w:type="spellStart"/>
            <w:r w:rsidRPr="005D52B7">
              <w:rPr>
                <w:rFonts w:eastAsia="Calibri" w:cs="Calibri"/>
                <w:szCs w:val="24"/>
                <w:lang w:eastAsia="en-US"/>
              </w:rPr>
              <w:t>Unid</w:t>
            </w:r>
            <w:proofErr w:type="spellEnd"/>
          </w:p>
        </w:tc>
        <w:tc>
          <w:tcPr>
            <w:tcW w:w="4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C9237" w14:textId="77777777" w:rsidR="005D52B7" w:rsidRPr="005D52B7" w:rsidRDefault="005D52B7" w:rsidP="005D52B7">
            <w:pPr>
              <w:suppressAutoHyphens/>
              <w:overflowPunct w:val="0"/>
              <w:autoSpaceDN w:val="0"/>
              <w:spacing w:before="114" w:after="114" w:line="382" w:lineRule="atLeast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  <w:r w:rsidRPr="005D52B7">
              <w:rPr>
                <w:rFonts w:eastAsia="Calibri" w:cs="Calibri"/>
                <w:szCs w:val="24"/>
                <w:lang w:eastAsia="en-US"/>
              </w:rPr>
              <w:t>21.840</w:t>
            </w:r>
          </w:p>
        </w:tc>
        <w:tc>
          <w:tcPr>
            <w:tcW w:w="6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213F4" w14:textId="0B4CF1AC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47EE3" w14:textId="7D10DF21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</w:p>
        </w:tc>
      </w:tr>
      <w:tr w:rsidR="005D52B7" w:rsidRPr="005D52B7" w14:paraId="40BD72EE" w14:textId="77777777" w:rsidTr="002E3E10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4539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6DF10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right"/>
              <w:textAlignment w:val="baseline"/>
              <w:rPr>
                <w:rFonts w:eastAsia="Calibri" w:cs="Arial Black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 w:val="22"/>
                <w:szCs w:val="22"/>
                <w:lang w:eastAsia="en-US"/>
              </w:rPr>
              <w:t>TOTAL – LOTE 04</w:t>
            </w: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82FC6" w14:textId="2BE7CC7D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D52B7" w:rsidRPr="005D52B7" w14:paraId="5E0FE90D" w14:textId="77777777" w:rsidTr="002E3E10">
        <w:tblPrEx>
          <w:tblCellMar>
            <w:top w:w="0" w:type="dxa"/>
            <w:bottom w:w="0" w:type="dxa"/>
          </w:tblCellMar>
        </w:tblPrEx>
        <w:trPr>
          <w:trHeight w:val="351"/>
          <w:jc w:val="center"/>
        </w:trPr>
        <w:tc>
          <w:tcPr>
            <w:tcW w:w="4539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F08C" w14:textId="77777777" w:rsidR="005D52B7" w:rsidRPr="005D52B7" w:rsidRDefault="005D52B7" w:rsidP="005D52B7">
            <w:pPr>
              <w:suppressAutoHyphens/>
              <w:autoSpaceDN w:val="0"/>
              <w:spacing w:after="160" w:line="382" w:lineRule="atLeast"/>
              <w:ind w:left="0" w:firstLine="0"/>
              <w:jc w:val="right"/>
              <w:textAlignment w:val="baseline"/>
              <w:rPr>
                <w:rFonts w:eastAsia="Calibri" w:cs="Arial Black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D52B7">
              <w:rPr>
                <w:rFonts w:eastAsia="Calibri" w:cs="Arial Black"/>
                <w:b/>
                <w:bCs/>
                <w:color w:val="000000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4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F0DC3" w14:textId="21E0108E" w:rsidR="005D52B7" w:rsidRPr="005D52B7" w:rsidRDefault="005D52B7" w:rsidP="005D52B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B9F898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326B904E" w14:textId="77777777" w:rsidR="00BB0E2C" w:rsidRPr="000C1096" w:rsidRDefault="00BB0E2C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736290BE" w14:textId="77777777" w:rsidR="00BB0E2C" w:rsidRDefault="00BB0E2C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6AD8A9F5" w14:textId="77777777" w:rsidR="00BB0E2C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 xml:space="preserve">, contados da data da abertura </w:t>
      </w:r>
    </w:p>
    <w:p w14:paraId="0C527618" w14:textId="2757B572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>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4A7B2E3E" w14:textId="77777777" w:rsidR="00BB0E2C" w:rsidRDefault="00BB0E2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14FD0A27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7B665" w14:textId="77777777" w:rsidR="002E2A99" w:rsidRDefault="002E2A99" w:rsidP="007A67F8">
      <w:r>
        <w:separator/>
      </w:r>
    </w:p>
  </w:endnote>
  <w:endnote w:type="continuationSeparator" w:id="0">
    <w:p w14:paraId="072CC536" w14:textId="77777777" w:rsidR="002E2A99" w:rsidRDefault="002E2A9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9389C" w14:textId="77777777" w:rsidR="002E2A99" w:rsidRDefault="002E2A99" w:rsidP="007A67F8">
      <w:r>
        <w:separator/>
      </w:r>
    </w:p>
  </w:footnote>
  <w:footnote w:type="continuationSeparator" w:id="0">
    <w:p w14:paraId="7996731E" w14:textId="77777777" w:rsidR="002E2A99" w:rsidRDefault="002E2A9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354B00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D52B7">
                            <w:rPr>
                              <w:rFonts w:cs="Calibri"/>
                              <w:sz w:val="20"/>
                              <w:szCs w:val="20"/>
                            </w:rPr>
                            <w:t>15.671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354B00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D52B7">
                      <w:rPr>
                        <w:rFonts w:cs="Calibri"/>
                        <w:sz w:val="20"/>
                        <w:szCs w:val="20"/>
                      </w:rPr>
                      <w:t>15.671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E2A99"/>
    <w:rsid w:val="002E3E10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5D52B7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B0E2C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1032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2022-09-20T17:59:00Z</dcterms:modified>
</cp:coreProperties>
</file>